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C5FC2" w:rsidP="00794E39" w14:paraId="2C7E23E7" w14:textId="7E343187">
      <w:pPr>
        <w:spacing w:after="0" w:line="480" w:lineRule="auto"/>
        <w:jc w:val="center"/>
        <w:rPr>
          <w:rFonts w:ascii="Times New Roman" w:hAnsi="Times New Roman" w:cs="Times New Roman"/>
          <w:sz w:val="24"/>
          <w:szCs w:val="24"/>
        </w:rPr>
      </w:pPr>
    </w:p>
    <w:p w:rsidR="007C5FC2" w:rsidP="00794E39" w14:paraId="335CF55D" w14:textId="103DCB3A">
      <w:pPr>
        <w:spacing w:after="0" w:line="480" w:lineRule="auto"/>
        <w:jc w:val="center"/>
        <w:rPr>
          <w:rFonts w:ascii="Times New Roman" w:hAnsi="Times New Roman" w:cs="Times New Roman"/>
          <w:sz w:val="24"/>
          <w:szCs w:val="24"/>
        </w:rPr>
      </w:pPr>
    </w:p>
    <w:p w:rsidR="007C5FC2" w:rsidP="00794E39" w14:paraId="2DAA2CC4" w14:textId="7484139F">
      <w:pPr>
        <w:spacing w:after="0" w:line="480" w:lineRule="auto"/>
        <w:jc w:val="center"/>
        <w:rPr>
          <w:rFonts w:ascii="Times New Roman" w:hAnsi="Times New Roman" w:cs="Times New Roman"/>
          <w:sz w:val="24"/>
          <w:szCs w:val="24"/>
        </w:rPr>
      </w:pPr>
    </w:p>
    <w:p w:rsidR="007C5FC2" w:rsidP="00794E39" w14:paraId="09F1B25A" w14:textId="1853D647">
      <w:pPr>
        <w:spacing w:after="0" w:line="480" w:lineRule="auto"/>
        <w:jc w:val="center"/>
        <w:rPr>
          <w:rFonts w:ascii="Times New Roman" w:hAnsi="Times New Roman" w:cs="Times New Roman"/>
          <w:sz w:val="24"/>
          <w:szCs w:val="24"/>
        </w:rPr>
      </w:pPr>
    </w:p>
    <w:p w:rsidR="007C5FC2" w:rsidP="00794E39" w14:paraId="63502261" w14:textId="1443D31C">
      <w:pPr>
        <w:spacing w:after="0" w:line="480" w:lineRule="auto"/>
        <w:jc w:val="center"/>
        <w:rPr>
          <w:rFonts w:ascii="Times New Roman" w:hAnsi="Times New Roman" w:cs="Times New Roman"/>
          <w:sz w:val="24"/>
          <w:szCs w:val="24"/>
        </w:rPr>
      </w:pPr>
    </w:p>
    <w:p w:rsidR="007C5FC2" w:rsidP="00794E39" w14:paraId="090693EB" w14:textId="5C65616E">
      <w:pPr>
        <w:spacing w:after="0" w:line="480" w:lineRule="auto"/>
        <w:jc w:val="center"/>
        <w:rPr>
          <w:rFonts w:ascii="Times New Roman" w:hAnsi="Times New Roman" w:cs="Times New Roman"/>
          <w:sz w:val="24"/>
          <w:szCs w:val="24"/>
        </w:rPr>
      </w:pPr>
    </w:p>
    <w:p w:rsidR="007C5FC2" w:rsidP="00794E39" w14:paraId="3857A89B" w14:textId="15EC0E83">
      <w:pPr>
        <w:spacing w:after="0" w:line="480" w:lineRule="auto"/>
        <w:jc w:val="center"/>
        <w:rPr>
          <w:rFonts w:ascii="Times New Roman" w:hAnsi="Times New Roman" w:cs="Times New Roman"/>
          <w:sz w:val="24"/>
          <w:szCs w:val="24"/>
        </w:rPr>
      </w:pPr>
    </w:p>
    <w:p w:rsidR="007C5FC2" w:rsidP="00794E39" w14:paraId="1BF58704" w14:textId="77777777">
      <w:pPr>
        <w:spacing w:after="0" w:line="480" w:lineRule="auto"/>
        <w:jc w:val="center"/>
        <w:rPr>
          <w:rFonts w:ascii="Times New Roman" w:hAnsi="Times New Roman" w:cs="Times New Roman"/>
          <w:sz w:val="24"/>
          <w:szCs w:val="24"/>
        </w:rPr>
      </w:pPr>
    </w:p>
    <w:p w:rsidR="00794E39" w:rsidRPr="00794E39" w:rsidP="00794E39" w14:paraId="1AC056D0" w14:textId="5457199B">
      <w:pPr>
        <w:spacing w:after="0" w:line="480" w:lineRule="auto"/>
        <w:jc w:val="center"/>
        <w:rPr>
          <w:rFonts w:ascii="Times New Roman" w:hAnsi="Times New Roman" w:cs="Times New Roman"/>
          <w:sz w:val="24"/>
          <w:szCs w:val="24"/>
        </w:rPr>
      </w:pPr>
      <w:r w:rsidRPr="00794E39">
        <w:rPr>
          <w:rFonts w:ascii="Times New Roman" w:hAnsi="Times New Roman" w:cs="Times New Roman"/>
          <w:sz w:val="24"/>
          <w:szCs w:val="24"/>
        </w:rPr>
        <w:t>Generic Project Change Control Methodology: Contract Change Management Method</w:t>
      </w:r>
    </w:p>
    <w:p w:rsidR="00794E39" w:rsidP="00794E39" w14:paraId="5FCF3C2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94E39" w:rsidP="007C5FC2" w14:paraId="25DB099C" w14:textId="1FD612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C5FC2">
        <w:rPr>
          <w:rFonts w:ascii="Times New Roman" w:hAnsi="Times New Roman" w:cs="Times New Roman"/>
          <w:sz w:val="24"/>
          <w:szCs w:val="24"/>
        </w:rPr>
        <w:t>s</w:t>
      </w:r>
    </w:p>
    <w:p w:rsidR="007C5FC2" w:rsidP="00794E39" w14:paraId="14A3905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94E39" w:rsidRPr="00794E39" w:rsidP="00794E39" w14:paraId="5F0C66A2" w14:textId="0D912776">
      <w:pPr>
        <w:spacing w:after="0" w:line="480" w:lineRule="auto"/>
        <w:jc w:val="center"/>
        <w:rPr>
          <w:rFonts w:ascii="Times New Roman" w:hAnsi="Times New Roman" w:cs="Times New Roman"/>
          <w:sz w:val="24"/>
          <w:szCs w:val="24"/>
        </w:rPr>
      </w:pPr>
      <w:r w:rsidRPr="00794E39">
        <w:rPr>
          <w:rFonts w:ascii="Times New Roman" w:hAnsi="Times New Roman" w:cs="Times New Roman"/>
          <w:sz w:val="24"/>
          <w:szCs w:val="24"/>
        </w:rPr>
        <w:t>Generic Project Change Control Methodology: Contract Change Management Method</w:t>
      </w:r>
    </w:p>
    <w:p w:rsidR="00794E39" w:rsidRPr="00794E39" w:rsidP="00794E39" w14:paraId="79CA4132" w14:textId="77777777">
      <w:pPr>
        <w:spacing w:after="0" w:line="480" w:lineRule="auto"/>
        <w:jc w:val="center"/>
        <w:rPr>
          <w:rFonts w:ascii="Times New Roman" w:hAnsi="Times New Roman" w:cs="Times New Roman"/>
          <w:b/>
          <w:sz w:val="24"/>
          <w:szCs w:val="24"/>
        </w:rPr>
      </w:pPr>
      <w:r w:rsidRPr="00794E39">
        <w:rPr>
          <w:rFonts w:ascii="Times New Roman" w:hAnsi="Times New Roman" w:cs="Times New Roman"/>
          <w:b/>
          <w:sz w:val="24"/>
          <w:szCs w:val="24"/>
        </w:rPr>
        <w:t>Change Control Procedures</w:t>
      </w:r>
    </w:p>
    <w:p w:rsidR="00794E39" w:rsidRPr="00794E39" w:rsidP="00794E39" w14:paraId="5F340E07" w14:textId="77777777">
      <w:pPr>
        <w:spacing w:after="0" w:line="480" w:lineRule="auto"/>
        <w:ind w:firstLine="720"/>
        <w:rPr>
          <w:rFonts w:ascii="Times New Roman" w:hAnsi="Times New Roman" w:cs="Times New Roman"/>
          <w:sz w:val="24"/>
          <w:szCs w:val="24"/>
        </w:rPr>
      </w:pPr>
      <w:r w:rsidRPr="00794E39">
        <w:rPr>
          <w:rFonts w:ascii="Times New Roman" w:hAnsi="Times New Roman" w:cs="Times New Roman"/>
          <w:sz w:val="24"/>
          <w:szCs w:val="24"/>
        </w:rPr>
        <w:t xml:space="preserve">Contract change control method is widely used in many organizations. Implementing or validating this method would require that the change agent complies with the policies and procedures as shown in the following change process: First, the change agent must comply with the contract change process which involves using the manual. In the case of construction contract change control, the project engineer or the manager would be required to execute the construction by following the contract specifications, included in the construction manual. This applies to any other project including information system in the organizations that rely on IT services. Before one can implement the change, he or she must understand the manual or specifications given in the manual to help ensure that the change is implemented effectively. The next step is to execute the change as per the manual and contract specifications. This process requires to be implemented by the project control specialist or the team leader. Finally, the contractor has to initiate the process of contract change as per the contract specifications or guidelines. Contractual change control method can be suitable for all types of contracts including the contracts with the suppliers. </w:t>
      </w:r>
    </w:p>
    <w:p w:rsidR="00794E39" w:rsidRPr="00794E39" w:rsidP="00794E39" w14:paraId="6B0B0DEA" w14:textId="77777777">
      <w:pPr>
        <w:spacing w:after="0" w:line="480" w:lineRule="auto"/>
        <w:jc w:val="center"/>
        <w:rPr>
          <w:rFonts w:ascii="Times New Roman" w:hAnsi="Times New Roman" w:cs="Times New Roman"/>
          <w:b/>
          <w:sz w:val="24"/>
          <w:szCs w:val="24"/>
        </w:rPr>
      </w:pPr>
      <w:r w:rsidRPr="00794E39">
        <w:rPr>
          <w:rFonts w:ascii="Times New Roman" w:hAnsi="Times New Roman" w:cs="Times New Roman"/>
          <w:b/>
          <w:sz w:val="24"/>
          <w:szCs w:val="24"/>
        </w:rPr>
        <w:t>Change Control Plan</w:t>
      </w:r>
    </w:p>
    <w:p w:rsidR="00794E39" w:rsidRPr="00794E39" w:rsidP="00794E39" w14:paraId="2221AF03" w14:textId="77777777">
      <w:pPr>
        <w:spacing w:after="0" w:line="480" w:lineRule="auto"/>
        <w:ind w:firstLine="720"/>
        <w:rPr>
          <w:rFonts w:ascii="Times New Roman" w:hAnsi="Times New Roman" w:cs="Times New Roman"/>
          <w:sz w:val="24"/>
          <w:szCs w:val="24"/>
        </w:rPr>
      </w:pPr>
      <w:r w:rsidRPr="00794E39">
        <w:rPr>
          <w:rFonts w:ascii="Times New Roman" w:hAnsi="Times New Roman" w:cs="Times New Roman"/>
          <w:sz w:val="24"/>
          <w:szCs w:val="24"/>
        </w:rPr>
        <w:t>In a contractual change control method, the changes will be managed through the following plans:</w:t>
      </w:r>
    </w:p>
    <w:p w:rsidR="00794E39" w:rsidRPr="00794E39" w:rsidP="00794E39" w14:paraId="0143DA3D" w14:textId="77777777">
      <w:pPr>
        <w:spacing w:after="0" w:line="480" w:lineRule="auto"/>
        <w:ind w:firstLine="720"/>
        <w:rPr>
          <w:rFonts w:ascii="Times New Roman" w:hAnsi="Times New Roman" w:cs="Times New Roman"/>
          <w:sz w:val="24"/>
          <w:szCs w:val="24"/>
        </w:rPr>
      </w:pPr>
      <w:r w:rsidRPr="00794E39">
        <w:rPr>
          <w:rFonts w:ascii="Times New Roman" w:hAnsi="Times New Roman" w:cs="Times New Roman"/>
          <w:sz w:val="24"/>
          <w:szCs w:val="24"/>
        </w:rPr>
        <w:t xml:space="preserve">First, the change control method would be generated after a thorough and thoughtful process that will help the organization determine whether the change is needed. The next step is to propose the change that has been identified and generated. The proposal will involve the change agents bringing the proposal to the stakeholders in the form of the document. After the </w:t>
      </w:r>
      <w:r w:rsidRPr="00794E39">
        <w:rPr>
          <w:rFonts w:ascii="Times New Roman" w:hAnsi="Times New Roman" w:cs="Times New Roman"/>
          <w:sz w:val="24"/>
          <w:szCs w:val="24"/>
        </w:rPr>
        <w:t xml:space="preserve">submission of the proposal, a review will be undertaken by the board of stakeholders who will thoroughly analyze and determine whether it should be accepted. It is important to note that sometimes, not all proposals can be accepted or rejected. After approval, the change will be implemented. As the changes get implemented, it is also important to note that the process needs to be effectively monitored. Any project is undertaken so that the company can benefit. Therefore, like any other project, the contractual change control method provides the business opportunity to document all information regarding the change that has been added to the change control plan. Keeping such details will help in determining the factors to be considered when implementing future projects. </w:t>
      </w:r>
    </w:p>
    <w:p w:rsidR="00794E39" w:rsidRPr="00794E39" w:rsidP="00794E39" w14:paraId="231808F7" w14:textId="77777777">
      <w:pPr>
        <w:spacing w:after="0" w:line="480" w:lineRule="auto"/>
        <w:jc w:val="center"/>
        <w:rPr>
          <w:rFonts w:ascii="Times New Roman" w:hAnsi="Times New Roman" w:cs="Times New Roman"/>
          <w:b/>
          <w:sz w:val="24"/>
          <w:szCs w:val="24"/>
        </w:rPr>
      </w:pPr>
      <w:r w:rsidRPr="00794E39">
        <w:rPr>
          <w:rFonts w:ascii="Times New Roman" w:hAnsi="Times New Roman" w:cs="Times New Roman"/>
          <w:b/>
          <w:sz w:val="24"/>
          <w:szCs w:val="24"/>
        </w:rPr>
        <w:t>Change control meetings and communication</w:t>
      </w:r>
    </w:p>
    <w:p w:rsidR="00794E39" w:rsidRPr="00794E39" w:rsidP="00794E39" w14:paraId="6C1CA50D" w14:textId="7974D53A">
      <w:pPr>
        <w:spacing w:after="0" w:line="480" w:lineRule="auto"/>
        <w:ind w:firstLine="720"/>
        <w:rPr>
          <w:rFonts w:ascii="Times New Roman" w:hAnsi="Times New Roman" w:cs="Times New Roman"/>
          <w:sz w:val="24"/>
          <w:szCs w:val="24"/>
        </w:rPr>
      </w:pPr>
      <w:r w:rsidRPr="00794E39">
        <w:rPr>
          <w:rFonts w:ascii="Times New Roman" w:hAnsi="Times New Roman" w:cs="Times New Roman"/>
          <w:sz w:val="24"/>
          <w:szCs w:val="24"/>
        </w:rPr>
        <w:t xml:space="preserve">As mentioned in the previous section, change control requires that the change agents take the stakeholders the proposal to be approved. However, this requires an effective communication strategy. For this method, change will be communicated to the stakeholders during the stakeholders’ board annual general meeting, which provides the opportunity to meet every member of the board. The change will be communicated through documentation. The proposal will be drafted in a document called change proposal. The written proposal will give change agents the opportunity to explain the benefits, limitations, and costs to be considered in the change. The detailed document will be supplied to every stakeholder, but due to the time limit, the presentation will be done with a short </w:t>
      </w:r>
      <w:r w:rsidRPr="00794E39" w:rsidR="00111725">
        <w:rPr>
          <w:rFonts w:ascii="Times New Roman" w:hAnsi="Times New Roman" w:cs="Times New Roman"/>
          <w:sz w:val="24"/>
          <w:szCs w:val="24"/>
        </w:rPr>
        <w:t>PowerPoint</w:t>
      </w:r>
      <w:r w:rsidRPr="00794E39">
        <w:rPr>
          <w:rFonts w:ascii="Times New Roman" w:hAnsi="Times New Roman" w:cs="Times New Roman"/>
          <w:sz w:val="24"/>
          <w:szCs w:val="24"/>
        </w:rPr>
        <w:t xml:space="preserve"> slide which highlights the main issues in the project including benefits, limitations, and costs expected to be incurred. As Heathfield (2018) explains, one cannot over-communicate when asking the organization to change. Therefore, to ensure that the information is communicated and the recipient, who are the stakeholders, get the message, it will require that presenter use the shortest time possible while </w:t>
      </w:r>
      <w:r w:rsidRPr="00794E39">
        <w:rPr>
          <w:rFonts w:ascii="Times New Roman" w:hAnsi="Times New Roman" w:cs="Times New Roman"/>
          <w:sz w:val="24"/>
          <w:szCs w:val="24"/>
        </w:rPr>
        <w:t xml:space="preserve">including all the important details. The delivery method, which will be oral presentation aside from the document, is expected to resonate and connect with the stakeholders. </w:t>
      </w:r>
    </w:p>
    <w:p w:rsidR="00794E39" w:rsidRPr="00794E39" w:rsidP="00794E39" w14:paraId="21F4C758" w14:textId="77777777">
      <w:pPr>
        <w:spacing w:after="0" w:line="480" w:lineRule="auto"/>
        <w:jc w:val="center"/>
        <w:rPr>
          <w:rFonts w:ascii="Times New Roman" w:hAnsi="Times New Roman" w:cs="Times New Roman"/>
          <w:b/>
          <w:sz w:val="24"/>
          <w:szCs w:val="24"/>
        </w:rPr>
      </w:pPr>
      <w:r w:rsidRPr="00794E39">
        <w:rPr>
          <w:rFonts w:ascii="Times New Roman" w:hAnsi="Times New Roman" w:cs="Times New Roman"/>
          <w:b/>
          <w:sz w:val="24"/>
          <w:szCs w:val="24"/>
        </w:rPr>
        <w:t>Change authorization</w:t>
      </w:r>
    </w:p>
    <w:p w:rsidR="00794E39" w:rsidRPr="00794E39" w:rsidP="00794E39" w14:paraId="46902E25" w14:textId="77777777">
      <w:pPr>
        <w:spacing w:after="0" w:line="480" w:lineRule="auto"/>
        <w:ind w:firstLine="720"/>
        <w:rPr>
          <w:rFonts w:ascii="Times New Roman" w:hAnsi="Times New Roman" w:cs="Times New Roman"/>
          <w:sz w:val="24"/>
          <w:szCs w:val="24"/>
        </w:rPr>
      </w:pPr>
      <w:r w:rsidRPr="00794E39">
        <w:rPr>
          <w:rFonts w:ascii="Times New Roman" w:hAnsi="Times New Roman" w:cs="Times New Roman"/>
          <w:sz w:val="24"/>
          <w:szCs w:val="24"/>
        </w:rPr>
        <w:t>As Carman (2013) explains, change control is an inevitable event in the organization. As a result, all stakeholders must be involved and incorporated into the change control process. With contract change control method, the levels of authorization required include the board of stakeholders, the project manager, team project lead, and contractor. The change authorization will occur in that order; for instance, after the board of stakeholders has approved the change, it will require a signature from the project manager before reaching to the team leader or project control specialist. Lastly, the project change will be taken to the contractor who is the final authority to initiate it. Carman (2013) explains that before implementing any new project, one must ensure that all the critical factors are considered and included in the planning process. Therefore, it is important to ensure that there is an effective change control process available. This can be achieved if all the stakeholders are involved. Further, change control is a formal process; as such, there is a need for a formal process in implementation. All the relevant authorities must give their signatures and go-ahead signal to enable the implementer to implement the change effectively. 
</w:t>
      </w:r>
    </w:p>
    <w:p w:rsidR="00794E39" w:rsidRPr="00794E39" w:rsidP="00794E39" w14:paraId="24471D9B" w14:textId="77777777">
      <w:pPr>
        <w:spacing w:after="0" w:line="480" w:lineRule="auto"/>
        <w:jc w:val="center"/>
        <w:rPr>
          <w:rFonts w:ascii="Times New Roman" w:hAnsi="Times New Roman" w:cs="Times New Roman"/>
          <w:b/>
          <w:sz w:val="24"/>
          <w:szCs w:val="24"/>
        </w:rPr>
      </w:pPr>
      <w:r w:rsidRPr="00794E39">
        <w:rPr>
          <w:rFonts w:ascii="Times New Roman" w:hAnsi="Times New Roman" w:cs="Times New Roman"/>
          <w:b/>
          <w:sz w:val="24"/>
          <w:szCs w:val="24"/>
        </w:rPr>
        <w:t>Change Control Systems</w:t>
      </w:r>
    </w:p>
    <w:p w:rsidR="00794E39" w:rsidRPr="00794E39" w:rsidP="00794E39" w14:paraId="574786D1" w14:textId="77777777">
      <w:pPr>
        <w:spacing w:after="0" w:line="480" w:lineRule="auto"/>
        <w:ind w:firstLine="720"/>
        <w:rPr>
          <w:rFonts w:ascii="Times New Roman" w:hAnsi="Times New Roman" w:cs="Times New Roman"/>
          <w:sz w:val="24"/>
          <w:szCs w:val="24"/>
        </w:rPr>
      </w:pPr>
      <w:r w:rsidRPr="00794E39">
        <w:rPr>
          <w:rFonts w:ascii="Times New Roman" w:hAnsi="Times New Roman" w:cs="Times New Roman"/>
          <w:sz w:val="24"/>
          <w:szCs w:val="24"/>
        </w:rPr>
        <w:t xml:space="preserve">Change control system refers to the collection of the process that enables change requests to be analyzed, approved and managed. Change can be brought about by anyone in the organization or even outside. However, the formal processes must be involved to ensure that it takes place effectively. Before the change is implemented, it must be officiated by the project manager, who will do that in writing. However, this requires that the project manager must have </w:t>
      </w:r>
      <w:r w:rsidRPr="00794E39">
        <w:rPr>
          <w:rFonts w:ascii="Times New Roman" w:hAnsi="Times New Roman" w:cs="Times New Roman"/>
          <w:sz w:val="24"/>
          <w:szCs w:val="24"/>
        </w:rPr>
        <w:t>all the tools required to deliver the information. The project management information system required to officiate the change is a documentation material which can be a paper and a pen or a computer to type the proposal. Further, the project manager will also need to analyze the risks and advantages associated with the new change. This can include estimation of the project. Therefore, the project management information system can be used for a budget framework which can help in estimating the costs of the new changes.  After documenting the change proposed, the manager will need to communicate the idea to stakeholders such as the board. This can be done through writing, email or phone call. In writing, the manager would need a paper to write the memo informing the stakeholders of the change. Emailing will require a computer. All these are tools that are used together to communicate the change. The following figure shows a template sample of the contract change control method, which can be used in any organization to implement a contractual change.</w:t>
      </w:r>
    </w:p>
    <w:p w:rsidR="00A557EB" w:rsidP="00794E39" w14:paraId="651B532C" w14:textId="6452B585">
      <w:pPr>
        <w:spacing w:after="0" w:line="480" w:lineRule="auto"/>
        <w:rPr>
          <w:rFonts w:ascii="Times New Roman" w:hAnsi="Times New Roman" w:cs="Times New Roman"/>
          <w:b/>
          <w:noProof/>
          <w:sz w:val="24"/>
          <w:szCs w:val="24"/>
          <w:lang w:val="en-GB" w:eastAsia="en-GB"/>
        </w:rPr>
      </w:pPr>
      <w:r w:rsidRPr="00794E39">
        <w:rPr>
          <w:rFonts w:ascii="Times New Roman" w:hAnsi="Times New Roman" w:cs="Times New Roman"/>
          <w:b/>
          <w:noProof/>
          <w:sz w:val="24"/>
          <w:szCs w:val="24"/>
          <w:lang w:val="en-GB" w:eastAsia="en-GB"/>
        </w:rPr>
        <w:t>Figure 1: Change Control Template</w:t>
      </w:r>
      <w:r w:rsidR="007F4E56">
        <w:rPr>
          <w:rFonts w:ascii="Times New Roman" w:hAnsi="Times New Roman" w:cs="Times New Roman"/>
          <w:b/>
          <w:noProof/>
          <w:sz w:val="24"/>
          <w:szCs w:val="24"/>
          <w:lang w:val="en-GB" w:eastAsia="en-GB"/>
        </w:rPr>
        <w:t xml:space="preserve"> (Source: Google.com)</w:t>
      </w:r>
    </w:p>
    <w:p w:rsidR="00A557EB" w:rsidP="00794E39" w14:paraId="540A96CB" w14:textId="6F20AEE3">
      <w:pPr>
        <w:spacing w:after="0" w:line="480" w:lineRule="auto"/>
        <w:rPr>
          <w:rFonts w:ascii="Times New Roman" w:hAnsi="Times New Roman" w:cs="Times New Roman"/>
          <w:b/>
          <w:noProof/>
          <w:sz w:val="24"/>
          <w:szCs w:val="24"/>
          <w:lang w:val="en-GB" w:eastAsia="en-GB"/>
        </w:rPr>
      </w:pPr>
      <w:r>
        <w:rPr>
          <w:noProof/>
        </w:rPr>
        <w:drawing>
          <wp:inline distT="0" distB="0" distL="0" distR="0">
            <wp:extent cx="5600700" cy="300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36133"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600700" cy="3009900"/>
                    </a:xfrm>
                    <a:prstGeom prst="rect">
                      <a:avLst/>
                    </a:prstGeom>
                    <a:noFill/>
                    <a:ln>
                      <a:noFill/>
                    </a:ln>
                  </pic:spPr>
                </pic:pic>
              </a:graphicData>
            </a:graphic>
          </wp:inline>
        </w:drawing>
      </w:r>
    </w:p>
    <w:p w:rsidR="00B52D7C" w:rsidP="00A37797" w14:paraId="750CBBF0" w14:textId="77777777">
      <w:pPr>
        <w:spacing w:after="0" w:line="480" w:lineRule="auto"/>
        <w:jc w:val="center"/>
        <w:rPr>
          <w:rFonts w:ascii="Times New Roman" w:hAnsi="Times New Roman" w:cs="Times New Roman"/>
          <w:noProof/>
          <w:sz w:val="24"/>
          <w:szCs w:val="24"/>
          <w:lang w:val="en-GB" w:eastAsia="en-GB"/>
        </w:rPr>
      </w:pPr>
      <w:r>
        <w:rPr>
          <w:rFonts w:ascii="Times New Roman" w:hAnsi="Times New Roman" w:cs="Times New Roman"/>
          <w:noProof/>
          <w:sz w:val="24"/>
          <w:szCs w:val="24"/>
          <w:lang w:val="en-GB" w:eastAsia="en-GB"/>
        </w:rPr>
        <w:br w:type="page"/>
      </w:r>
      <w:bookmarkStart w:id="0" w:name="_GoBack"/>
      <w:bookmarkEnd w:id="0"/>
    </w:p>
    <w:p w:rsidR="00794E39" w:rsidP="00A37797" w14:paraId="74D5A0FD" w14:textId="6442E309">
      <w:pPr>
        <w:spacing w:after="0" w:line="480" w:lineRule="auto"/>
        <w:jc w:val="center"/>
        <w:rPr>
          <w:rFonts w:ascii="Times New Roman" w:hAnsi="Times New Roman" w:cs="Times New Roman"/>
          <w:noProof/>
          <w:sz w:val="24"/>
          <w:szCs w:val="24"/>
          <w:lang w:val="en-GB" w:eastAsia="en-GB"/>
        </w:rPr>
      </w:pPr>
      <w:r>
        <w:rPr>
          <w:rFonts w:ascii="Times New Roman" w:hAnsi="Times New Roman" w:cs="Times New Roman"/>
          <w:noProof/>
          <w:sz w:val="24"/>
          <w:szCs w:val="24"/>
          <w:lang w:val="en-GB" w:eastAsia="en-GB"/>
        </w:rPr>
        <w:t>References</w:t>
      </w:r>
    </w:p>
    <w:p w:rsidR="00794E39" w:rsidRPr="00A37797" w:rsidP="00A37797" w14:paraId="428E10A2" w14:textId="77777777">
      <w:pPr>
        <w:spacing w:after="0" w:line="480" w:lineRule="auto"/>
        <w:ind w:left="720" w:hanging="720"/>
        <w:rPr>
          <w:rFonts w:ascii="Times New Roman" w:hAnsi="Times New Roman" w:cs="Times New Roman"/>
          <w:noProof/>
          <w:sz w:val="24"/>
          <w:szCs w:val="24"/>
          <w:lang w:val="en-GB" w:eastAsia="en-GB"/>
        </w:rPr>
      </w:pPr>
      <w:r w:rsidRPr="00A37797">
        <w:rPr>
          <w:rFonts w:ascii="Times New Roman" w:hAnsi="Times New Roman" w:cs="Times New Roman"/>
          <w:noProof/>
          <w:sz w:val="24"/>
          <w:szCs w:val="24"/>
          <w:lang w:val="en-GB" w:eastAsia="en-GB"/>
        </w:rPr>
        <w:t xml:space="preserve">Carman, C. (2013, May 8). 4 Steps to Effective Change Control. </w:t>
      </w:r>
      <w:r w:rsidRPr="00A37797">
        <w:rPr>
          <w:rFonts w:ascii="Times New Roman" w:hAnsi="Times New Roman" w:cs="Times New Roman"/>
          <w:i/>
          <w:noProof/>
          <w:sz w:val="24"/>
          <w:szCs w:val="24"/>
          <w:lang w:val="en-GB" w:eastAsia="en-GB"/>
        </w:rPr>
        <w:t>Dice</w:t>
      </w:r>
      <w:r w:rsidRPr="00A37797">
        <w:rPr>
          <w:rFonts w:ascii="Times New Roman" w:hAnsi="Times New Roman" w:cs="Times New Roman"/>
          <w:noProof/>
          <w:sz w:val="24"/>
          <w:szCs w:val="24"/>
          <w:lang w:val="en-GB" w:eastAsia="en-GB"/>
        </w:rPr>
        <w:t xml:space="preserve">. Retrieved from </w:t>
      </w:r>
      <w:hyperlink r:id="rId5" w:history="1">
        <w:r w:rsidRPr="00A37797">
          <w:rPr>
            <w:rStyle w:val="Hyperlink"/>
            <w:rFonts w:ascii="Times New Roman" w:hAnsi="Times New Roman" w:cs="Times New Roman"/>
            <w:noProof/>
            <w:color w:val="auto"/>
            <w:sz w:val="24"/>
            <w:szCs w:val="24"/>
            <w:u w:val="none"/>
            <w:lang w:val="en-GB" w:eastAsia="en-GB"/>
          </w:rPr>
          <w:t>https://insights.dice.com/2013/05/08/why-change-control-isnt-for-sissies/</w:t>
        </w:r>
      </w:hyperlink>
    </w:p>
    <w:p w:rsidR="00FD52C1" w:rsidRPr="001D1BF1" w:rsidP="001D1BF1" w14:paraId="483D2B97" w14:textId="2B13B1E1">
      <w:pPr>
        <w:spacing w:after="0" w:line="480" w:lineRule="auto"/>
        <w:ind w:left="720" w:hanging="720"/>
        <w:rPr>
          <w:rFonts w:ascii="Times New Roman" w:hAnsi="Times New Roman" w:cs="Times New Roman"/>
          <w:noProof/>
          <w:sz w:val="24"/>
          <w:szCs w:val="24"/>
          <w:lang w:val="en-GB" w:eastAsia="en-GB"/>
        </w:rPr>
      </w:pPr>
      <w:r w:rsidRPr="00A37797">
        <w:rPr>
          <w:rFonts w:ascii="Times New Roman" w:hAnsi="Times New Roman" w:cs="Times New Roman"/>
          <w:noProof/>
          <w:sz w:val="24"/>
          <w:szCs w:val="24"/>
          <w:lang w:val="en-GB" w:eastAsia="en-GB"/>
        </w:rPr>
        <w:t xml:space="preserve">Heathfield, M. S. (2018, August 28). Communication in Change Management. </w:t>
      </w:r>
      <w:r w:rsidRPr="00A37797">
        <w:rPr>
          <w:rFonts w:ascii="Times New Roman" w:hAnsi="Times New Roman" w:cs="Times New Roman"/>
          <w:i/>
          <w:noProof/>
          <w:sz w:val="24"/>
          <w:szCs w:val="24"/>
          <w:lang w:val="en-GB" w:eastAsia="en-GB"/>
        </w:rPr>
        <w:t>The Balance Careers</w:t>
      </w:r>
      <w:r w:rsidRPr="00A37797">
        <w:rPr>
          <w:rFonts w:ascii="Times New Roman" w:hAnsi="Times New Roman" w:cs="Times New Roman"/>
          <w:noProof/>
          <w:sz w:val="24"/>
          <w:szCs w:val="24"/>
          <w:lang w:val="en-GB" w:eastAsia="en-GB"/>
        </w:rPr>
        <w:t>. Retrieved from https://www.thebalancecareers.com/communication-in-change-management-1917805</w:t>
      </w:r>
    </w:p>
    <w:sectPr w:rsidSect="00794E39">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39" w:rsidRPr="003B0F37" w:rsidP="00794E39" w14:paraId="3AC03C98" w14:textId="276065D4">
    <w:pPr>
      <w:pStyle w:val="Header"/>
      <w:rPr>
        <w:rFonts w:ascii="Times New Roman" w:hAnsi="Times New Roman" w:cs="Times New Roman"/>
      </w:rPr>
    </w:pPr>
    <w:r w:rsidRPr="003B0F37">
      <w:rPr>
        <w:rFonts w:ascii="Times New Roman" w:hAnsi="Times New Roman" w:cs="Times New Roman"/>
      </w:rPr>
      <w:t xml:space="preserve">GENERIC PROJECT </w:t>
    </w:r>
    <w:r w:rsidRPr="003B0F37">
      <w:rPr>
        <w:rFonts w:ascii="Times New Roman" w:hAnsi="Times New Roman" w:cs="Times New Roman"/>
      </w:rPr>
      <w:t>CHANGE CONTROL METHODOLOGY</w:t>
    </w:r>
    <w:r w:rsidRPr="003B0F37">
      <w:rPr>
        <w:rFonts w:ascii="Times New Roman" w:hAnsi="Times New Roman" w:cs="Times New Roman"/>
      </w:rPr>
      <w:tab/>
    </w:r>
    <w:r w:rsidRPr="003B0F37">
      <w:rPr>
        <w:rFonts w:ascii="Times New Roman" w:hAnsi="Times New Roman" w:cs="Times New Roman"/>
      </w:rPr>
      <w:fldChar w:fldCharType="begin"/>
    </w:r>
    <w:r w:rsidRPr="003B0F37">
      <w:rPr>
        <w:rFonts w:ascii="Times New Roman" w:hAnsi="Times New Roman" w:cs="Times New Roman"/>
      </w:rPr>
      <w:instrText xml:space="preserve"> PAGE   \* MERGEFORMAT </w:instrText>
    </w:r>
    <w:r w:rsidRPr="003B0F37">
      <w:rPr>
        <w:rFonts w:ascii="Times New Roman" w:hAnsi="Times New Roman" w:cs="Times New Roman"/>
      </w:rPr>
      <w:fldChar w:fldCharType="separate"/>
    </w:r>
    <w:r w:rsidRPr="003B0F37" w:rsidR="007F4E56">
      <w:rPr>
        <w:rFonts w:ascii="Times New Roman" w:hAnsi="Times New Roman" w:cs="Times New Roman"/>
        <w:noProof/>
      </w:rPr>
      <w:t>6</w:t>
    </w:r>
    <w:r w:rsidRPr="003B0F37">
      <w:rPr>
        <w:rFonts w:ascii="Times New Roman" w:hAnsi="Times New Roman" w:cs="Times New Roman"/>
        <w:noProof/>
      </w:rPr>
      <w:fldChar w:fldCharType="end"/>
    </w:r>
  </w:p>
  <w:p w:rsidR="00794E39" w14:paraId="7BE15B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39" w:rsidRPr="003B0F37" w14:paraId="079EA29C" w14:textId="3B6C738A">
    <w:pPr>
      <w:pStyle w:val="Header"/>
      <w:rPr>
        <w:rFonts w:ascii="Times New Roman" w:hAnsi="Times New Roman" w:cs="Times New Roman"/>
      </w:rPr>
    </w:pPr>
    <w:r w:rsidRPr="003B0F37">
      <w:rPr>
        <w:rFonts w:ascii="Times New Roman" w:hAnsi="Times New Roman" w:cs="Times New Roman"/>
      </w:rPr>
      <w:t xml:space="preserve">Running head: </w:t>
    </w:r>
    <w:r w:rsidRPr="003B0F37" w:rsidR="003B0F37">
      <w:rPr>
        <w:rFonts w:ascii="Times New Roman" w:hAnsi="Times New Roman" w:cs="Times New Roman"/>
      </w:rPr>
      <w:t xml:space="preserve">GENERIC PROJECT </w:t>
    </w:r>
    <w:r w:rsidRPr="003B0F37">
      <w:rPr>
        <w:rFonts w:ascii="Times New Roman" w:hAnsi="Times New Roman" w:cs="Times New Roman"/>
      </w:rPr>
      <w:t>CHANGE CONTROL METHODOLOGY</w:t>
    </w:r>
    <w:r w:rsidRPr="003B0F37">
      <w:rPr>
        <w:rFonts w:ascii="Times New Roman" w:hAnsi="Times New Roman" w:cs="Times New Roman"/>
      </w:rPr>
      <w:tab/>
    </w:r>
    <w:r w:rsidRPr="003B0F37">
      <w:rPr>
        <w:rFonts w:ascii="Times New Roman" w:hAnsi="Times New Roman" w:cs="Times New Roman"/>
      </w:rPr>
      <w:fldChar w:fldCharType="begin"/>
    </w:r>
    <w:r w:rsidRPr="003B0F37">
      <w:rPr>
        <w:rFonts w:ascii="Times New Roman" w:hAnsi="Times New Roman" w:cs="Times New Roman"/>
      </w:rPr>
      <w:instrText xml:space="preserve"> PAGE   \* MERGEFORMAT </w:instrText>
    </w:r>
    <w:r w:rsidRPr="003B0F37">
      <w:rPr>
        <w:rFonts w:ascii="Times New Roman" w:hAnsi="Times New Roman" w:cs="Times New Roman"/>
      </w:rPr>
      <w:fldChar w:fldCharType="separate"/>
    </w:r>
    <w:r w:rsidRPr="003B0F37" w:rsidR="007F4E56">
      <w:rPr>
        <w:rFonts w:ascii="Times New Roman" w:hAnsi="Times New Roman" w:cs="Times New Roman"/>
        <w:noProof/>
      </w:rPr>
      <w:t>1</w:t>
    </w:r>
    <w:r w:rsidRPr="003B0F37">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775BF"/>
    <w:rsid w:val="00111725"/>
    <w:rsid w:val="0015133A"/>
    <w:rsid w:val="001D1BF1"/>
    <w:rsid w:val="002D5B82"/>
    <w:rsid w:val="003B0F37"/>
    <w:rsid w:val="00463C0C"/>
    <w:rsid w:val="00515A44"/>
    <w:rsid w:val="006B31C8"/>
    <w:rsid w:val="006F7CAD"/>
    <w:rsid w:val="00794E39"/>
    <w:rsid w:val="007C5FC2"/>
    <w:rsid w:val="007F4E56"/>
    <w:rsid w:val="00A37797"/>
    <w:rsid w:val="00A557EB"/>
    <w:rsid w:val="00A775BF"/>
    <w:rsid w:val="00B52D7C"/>
    <w:rsid w:val="00C7107C"/>
    <w:rsid w:val="00CC212E"/>
    <w:rsid w:val="00DC2624"/>
    <w:rsid w:val="00EE531F"/>
    <w:rsid w:val="00FD1473"/>
    <w:rsid w:val="00FD52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35F5480-5549-477C-B074-3F969B0B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2C1"/>
    <w:rPr>
      <w:rFonts w:ascii="Tahoma" w:hAnsi="Tahoma" w:cs="Tahoma"/>
      <w:sz w:val="16"/>
      <w:szCs w:val="16"/>
    </w:rPr>
  </w:style>
  <w:style w:type="character" w:styleId="Hyperlink">
    <w:name w:val="Hyperlink"/>
    <w:basedOn w:val="DefaultParagraphFont"/>
    <w:uiPriority w:val="99"/>
    <w:unhideWhenUsed/>
    <w:rsid w:val="00794E39"/>
    <w:rPr>
      <w:color w:val="0000FF" w:themeColor="hyperlink"/>
      <w:u w:val="single"/>
    </w:rPr>
  </w:style>
  <w:style w:type="paragraph" w:styleId="Header">
    <w:name w:val="header"/>
    <w:basedOn w:val="Normal"/>
    <w:link w:val="HeaderChar"/>
    <w:uiPriority w:val="99"/>
    <w:unhideWhenUsed/>
    <w:rsid w:val="00794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E39"/>
  </w:style>
  <w:style w:type="paragraph" w:styleId="Footer">
    <w:name w:val="footer"/>
    <w:basedOn w:val="Normal"/>
    <w:link w:val="FooterChar"/>
    <w:uiPriority w:val="99"/>
    <w:unhideWhenUsed/>
    <w:rsid w:val="00794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insights.dice.com/2013/05/08/why-change-control-isnt-for-sissie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2018-11-25T15:34:00Z</dcterms:created>
  <dcterms:modified xsi:type="dcterms:W3CDTF">2018-11-25T17:17:00Z</dcterms:modified>
</cp:coreProperties>
</file>